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F97" w:rsidRDefault="00F30F97">
      <w:pPr>
        <w:pStyle w:val="ConsPlusTitlePage"/>
      </w:pPr>
      <w:r>
        <w:br/>
      </w:r>
    </w:p>
    <w:p w:rsidR="00F30F97" w:rsidRPr="00A1790C" w:rsidRDefault="00F30F97">
      <w:pPr>
        <w:pStyle w:val="ConsPlusNormal"/>
        <w:jc w:val="both"/>
      </w:pPr>
      <w:bookmarkStart w:id="0" w:name="_GoBack"/>
    </w:p>
    <w:p w:rsidR="00F30F97" w:rsidRPr="00A1790C" w:rsidRDefault="00F30F97">
      <w:pPr>
        <w:pStyle w:val="ConsPlusTitle"/>
        <w:jc w:val="center"/>
      </w:pPr>
      <w:r w:rsidRPr="00A1790C">
        <w:t>САРАТОВСКАЯ ГОРОДСКАЯ ДУМА</w:t>
      </w:r>
    </w:p>
    <w:p w:rsidR="00F30F97" w:rsidRPr="00A1790C" w:rsidRDefault="00F30F97">
      <w:pPr>
        <w:pStyle w:val="ConsPlusTitle"/>
        <w:jc w:val="center"/>
      </w:pPr>
    </w:p>
    <w:p w:rsidR="00F30F97" w:rsidRPr="00A1790C" w:rsidRDefault="00F30F97">
      <w:pPr>
        <w:pStyle w:val="ConsPlusTitle"/>
        <w:jc w:val="center"/>
      </w:pPr>
      <w:r w:rsidRPr="00A1790C">
        <w:t>РЕШЕНИЕ</w:t>
      </w:r>
    </w:p>
    <w:p w:rsidR="00F30F97" w:rsidRPr="00A1790C" w:rsidRDefault="00F30F97">
      <w:pPr>
        <w:pStyle w:val="ConsPlusTitle"/>
        <w:jc w:val="center"/>
      </w:pPr>
      <w:proofErr w:type="gramStart"/>
      <w:r w:rsidRPr="00A1790C">
        <w:t>от</w:t>
      </w:r>
      <w:proofErr w:type="gramEnd"/>
      <w:r w:rsidRPr="00A1790C">
        <w:t xml:space="preserve"> 26 марта 2009 г. N 38-417</w:t>
      </w:r>
    </w:p>
    <w:p w:rsidR="00F30F97" w:rsidRPr="00A1790C" w:rsidRDefault="00F30F97">
      <w:pPr>
        <w:pStyle w:val="ConsPlusTitle"/>
        <w:jc w:val="center"/>
      </w:pPr>
    </w:p>
    <w:p w:rsidR="00F30F97" w:rsidRPr="00A1790C" w:rsidRDefault="00F30F97">
      <w:pPr>
        <w:pStyle w:val="ConsPlusTitle"/>
        <w:jc w:val="center"/>
      </w:pPr>
      <w:r w:rsidRPr="00A1790C">
        <w:t>О ПОЛОЖЕНИИ О СИСТЕМЕ ОПЛАТЫ ТРУДА И СТИМУЛИРОВАНИЯ</w:t>
      </w:r>
    </w:p>
    <w:p w:rsidR="00F30F97" w:rsidRPr="00A1790C" w:rsidRDefault="00F30F97">
      <w:pPr>
        <w:pStyle w:val="ConsPlusTitle"/>
        <w:jc w:val="center"/>
      </w:pPr>
      <w:r w:rsidRPr="00A1790C">
        <w:t>РАБОТНИКОВ МУНИЦИПАЛЬНОГО КАЗЕННОГО УЧРЕЖДЕНИЯ</w:t>
      </w:r>
    </w:p>
    <w:p w:rsidR="00F30F97" w:rsidRPr="00A1790C" w:rsidRDefault="00F30F97">
      <w:pPr>
        <w:pStyle w:val="ConsPlusTitle"/>
        <w:jc w:val="center"/>
      </w:pPr>
      <w:r w:rsidRPr="00A1790C">
        <w:t>"ГОРОДСКОЙ МЕТОДИЧЕСКИЙ ЦЕНТР"</w:t>
      </w:r>
    </w:p>
    <w:p w:rsidR="00F30F97" w:rsidRPr="00A1790C" w:rsidRDefault="00F30F97">
      <w:pPr>
        <w:pStyle w:val="ConsPlusNormal"/>
        <w:jc w:val="center"/>
      </w:pPr>
      <w:r w:rsidRPr="00A1790C">
        <w:t>(</w:t>
      </w:r>
      <w:proofErr w:type="gramStart"/>
      <w:r w:rsidRPr="00A1790C">
        <w:t>в</w:t>
      </w:r>
      <w:proofErr w:type="gramEnd"/>
      <w:r w:rsidRPr="00A1790C">
        <w:t xml:space="preserve"> ред. решений Саратовской городской Думы</w:t>
      </w:r>
    </w:p>
    <w:p w:rsidR="00F30F97" w:rsidRPr="00A1790C" w:rsidRDefault="00F30F97">
      <w:pPr>
        <w:pStyle w:val="ConsPlusNormal"/>
        <w:jc w:val="center"/>
      </w:pPr>
      <w:proofErr w:type="gramStart"/>
      <w:r w:rsidRPr="00A1790C">
        <w:t>от</w:t>
      </w:r>
      <w:proofErr w:type="gramEnd"/>
      <w:r w:rsidRPr="00A1790C">
        <w:t xml:space="preserve"> 25.07.2014 </w:t>
      </w:r>
      <w:hyperlink r:id="rId4" w:history="1">
        <w:r w:rsidRPr="00A1790C">
          <w:t>N 38-432</w:t>
        </w:r>
      </w:hyperlink>
      <w:r w:rsidRPr="00A1790C">
        <w:t xml:space="preserve">, от 19.02.2015 </w:t>
      </w:r>
      <w:hyperlink r:id="rId5" w:history="1">
        <w:r w:rsidRPr="00A1790C">
          <w:t>N 43-484</w:t>
        </w:r>
      </w:hyperlink>
      <w:r w:rsidRPr="00A1790C">
        <w:t>)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В соответствии со </w:t>
      </w:r>
      <w:hyperlink r:id="rId6" w:history="1">
        <w:r w:rsidRPr="00A1790C">
          <w:t>статьей 144</w:t>
        </w:r>
      </w:hyperlink>
      <w:r w:rsidRPr="00A1790C">
        <w:t xml:space="preserve"> Трудового кодекса Российской Федерации, </w:t>
      </w:r>
      <w:hyperlink r:id="rId7" w:history="1">
        <w:r w:rsidRPr="00A1790C">
          <w:t>статьей 24</w:t>
        </w:r>
      </w:hyperlink>
      <w:r w:rsidRPr="00A1790C">
        <w:t xml:space="preserve"> Устава муниципального образования "Город Саратов" Саратовская городская Дума решила: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1. Принять </w:t>
      </w:r>
      <w:hyperlink w:anchor="P30" w:history="1">
        <w:r w:rsidRPr="00A1790C">
          <w:t>Положение</w:t>
        </w:r>
      </w:hyperlink>
      <w:r w:rsidRPr="00A1790C">
        <w:t xml:space="preserve"> о системе оплаты труда и стимулирования работников муниципального казенного учреждения "Городской методический центр" (прилагается).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3. Настоящее решение вступает в силу со дня его официального опубликования, но не ранее 1 июня 2009 года.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right"/>
      </w:pPr>
      <w:r w:rsidRPr="00A1790C">
        <w:t>Глава</w:t>
      </w:r>
    </w:p>
    <w:p w:rsidR="00F30F97" w:rsidRPr="00A1790C" w:rsidRDefault="00F30F97">
      <w:pPr>
        <w:pStyle w:val="ConsPlusNormal"/>
        <w:jc w:val="right"/>
      </w:pPr>
      <w:proofErr w:type="gramStart"/>
      <w:r w:rsidRPr="00A1790C">
        <w:t>муниципального</w:t>
      </w:r>
      <w:proofErr w:type="gramEnd"/>
      <w:r w:rsidRPr="00A1790C">
        <w:t xml:space="preserve"> образования "Город Саратов"</w:t>
      </w:r>
    </w:p>
    <w:p w:rsidR="00F30F97" w:rsidRPr="00A1790C" w:rsidRDefault="00F30F97">
      <w:pPr>
        <w:pStyle w:val="ConsPlusNormal"/>
        <w:jc w:val="right"/>
      </w:pPr>
      <w:r w:rsidRPr="00A1790C">
        <w:t>О.В.ГРИЩЕНКО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right"/>
      </w:pPr>
      <w:r w:rsidRPr="00A1790C">
        <w:t>Приложение</w:t>
      </w:r>
    </w:p>
    <w:p w:rsidR="00F30F97" w:rsidRPr="00A1790C" w:rsidRDefault="00F30F97">
      <w:pPr>
        <w:pStyle w:val="ConsPlusNormal"/>
        <w:jc w:val="right"/>
      </w:pPr>
      <w:proofErr w:type="gramStart"/>
      <w:r w:rsidRPr="00A1790C">
        <w:t>к</w:t>
      </w:r>
      <w:proofErr w:type="gramEnd"/>
      <w:r w:rsidRPr="00A1790C">
        <w:t xml:space="preserve"> решению</w:t>
      </w:r>
    </w:p>
    <w:p w:rsidR="00F30F97" w:rsidRPr="00A1790C" w:rsidRDefault="00F30F97">
      <w:pPr>
        <w:pStyle w:val="ConsPlusNormal"/>
        <w:jc w:val="right"/>
      </w:pPr>
      <w:r w:rsidRPr="00A1790C">
        <w:t>Саратовской городской Думы</w:t>
      </w:r>
    </w:p>
    <w:p w:rsidR="00F30F97" w:rsidRPr="00A1790C" w:rsidRDefault="00F30F97">
      <w:pPr>
        <w:pStyle w:val="ConsPlusNormal"/>
        <w:jc w:val="right"/>
      </w:pPr>
      <w:proofErr w:type="gramStart"/>
      <w:r w:rsidRPr="00A1790C">
        <w:t>от</w:t>
      </w:r>
      <w:proofErr w:type="gramEnd"/>
      <w:r w:rsidRPr="00A1790C">
        <w:t xml:space="preserve"> 26 марта 2009 г. N 38-417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Title"/>
        <w:jc w:val="center"/>
      </w:pPr>
      <w:bookmarkStart w:id="1" w:name="P30"/>
      <w:bookmarkEnd w:id="1"/>
      <w:r w:rsidRPr="00A1790C">
        <w:t>ПОЛОЖЕНИЕ</w:t>
      </w:r>
    </w:p>
    <w:p w:rsidR="00F30F97" w:rsidRPr="00A1790C" w:rsidRDefault="00F30F97">
      <w:pPr>
        <w:pStyle w:val="ConsPlusTitle"/>
        <w:jc w:val="center"/>
      </w:pPr>
      <w:r w:rsidRPr="00A1790C">
        <w:t>О СИСТЕМЕ ОПЛАТЫ ТРУДА И СТИМУЛИРОВАНИЯ РАБОТНИКОВ</w:t>
      </w:r>
    </w:p>
    <w:p w:rsidR="00F30F97" w:rsidRPr="00A1790C" w:rsidRDefault="00F30F97">
      <w:pPr>
        <w:pStyle w:val="ConsPlusTitle"/>
        <w:jc w:val="center"/>
      </w:pPr>
      <w:r w:rsidRPr="00A1790C">
        <w:t>МУНИЦИПАЛЬНОГО КАЗЕННОГО УЧРЕЖДЕНИЯ</w:t>
      </w:r>
    </w:p>
    <w:p w:rsidR="00F30F97" w:rsidRPr="00A1790C" w:rsidRDefault="00F30F97">
      <w:pPr>
        <w:pStyle w:val="ConsPlusTitle"/>
        <w:jc w:val="center"/>
      </w:pPr>
      <w:r w:rsidRPr="00A1790C">
        <w:t>"ГОРОДСКОЙ МЕТОДИЧЕСКИЙ ЦЕНТР"</w:t>
      </w:r>
    </w:p>
    <w:p w:rsidR="00F30F97" w:rsidRPr="00A1790C" w:rsidRDefault="00F30F97">
      <w:pPr>
        <w:pStyle w:val="ConsPlusNormal"/>
        <w:jc w:val="center"/>
      </w:pPr>
      <w:r w:rsidRPr="00A1790C">
        <w:t>(</w:t>
      </w:r>
      <w:proofErr w:type="gramStart"/>
      <w:r w:rsidRPr="00A1790C">
        <w:t>в</w:t>
      </w:r>
      <w:proofErr w:type="gramEnd"/>
      <w:r w:rsidRPr="00A1790C">
        <w:t xml:space="preserve"> ред. решений Саратовской городской Думы</w:t>
      </w:r>
    </w:p>
    <w:p w:rsidR="00F30F97" w:rsidRPr="00A1790C" w:rsidRDefault="00F30F97">
      <w:pPr>
        <w:pStyle w:val="ConsPlusNormal"/>
        <w:jc w:val="center"/>
      </w:pPr>
      <w:proofErr w:type="gramStart"/>
      <w:r w:rsidRPr="00A1790C">
        <w:t>от</w:t>
      </w:r>
      <w:proofErr w:type="gramEnd"/>
      <w:r w:rsidRPr="00A1790C">
        <w:t xml:space="preserve"> 25.07.2014 </w:t>
      </w:r>
      <w:hyperlink r:id="rId8" w:history="1">
        <w:r w:rsidRPr="00A1790C">
          <w:t>N 38-432</w:t>
        </w:r>
      </w:hyperlink>
      <w:r w:rsidRPr="00A1790C">
        <w:t xml:space="preserve">, от 19.02.2015 </w:t>
      </w:r>
      <w:hyperlink r:id="rId9" w:history="1">
        <w:r w:rsidRPr="00A1790C">
          <w:t>N 43-484</w:t>
        </w:r>
      </w:hyperlink>
      <w:r w:rsidRPr="00A1790C">
        <w:t>)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r w:rsidRPr="00A1790C">
        <w:t>1. Общие положения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1.1. Настоящее Положение о системе оплаты труда и стимулирования работников муниципального казенного учреждения "Городской методический центр" (далее - Положение) разработано в соответствии со </w:t>
      </w:r>
      <w:hyperlink r:id="rId10" w:history="1">
        <w:r w:rsidRPr="00A1790C">
          <w:t>статьей 144</w:t>
        </w:r>
      </w:hyperlink>
      <w:r w:rsidRPr="00A1790C">
        <w:t xml:space="preserve"> Трудового кодекса Российской Федерации, Федеральным </w:t>
      </w:r>
      <w:hyperlink r:id="rId11" w:history="1">
        <w:r w:rsidRPr="00A1790C">
          <w:t>законом</w:t>
        </w:r>
      </w:hyperlink>
      <w:r w:rsidRPr="00A1790C">
        <w:t xml:space="preserve"> от 06.10.2003 N 131-ФЗ "Об общих принципах организации местного самоуправления в Российской Федерации", </w:t>
      </w:r>
      <w:hyperlink r:id="rId12" w:history="1">
        <w:r w:rsidRPr="00A1790C">
          <w:t>Уставом</w:t>
        </w:r>
      </w:hyperlink>
      <w:r w:rsidRPr="00A1790C">
        <w:t xml:space="preserve"> муниципального образования "Город Саратов".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1.2. Настоящее Положение устанавливает общие требования к системе оплаты труда, установлению стимулирующих и компенсационных выплат для работников муниципального казенного учреждения "Городской методический центр" (далее - учреждение).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1.3. Настоящее Положение определяет: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1.3.1</w:t>
      </w:r>
      <w:proofErr w:type="gramStart"/>
      <w:r w:rsidRPr="00A1790C">
        <w:t>. размеры</w:t>
      </w:r>
      <w:proofErr w:type="gramEnd"/>
      <w:r w:rsidRPr="00A1790C">
        <w:t xml:space="preserve"> окладов (должностных окладов) руководителя, заместителя руководителя и </w:t>
      </w:r>
      <w:r w:rsidRPr="00A1790C">
        <w:lastRenderedPageBreak/>
        <w:t>работников учреждения;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1.3.2</w:t>
      </w:r>
      <w:proofErr w:type="gramStart"/>
      <w:r w:rsidRPr="00A1790C">
        <w:t>. условия</w:t>
      </w:r>
      <w:proofErr w:type="gramEnd"/>
      <w:r w:rsidRPr="00A1790C">
        <w:t xml:space="preserve"> осуществления и размеры выплат стимулирующего и компенсационного характера и критерии их установления для руководителя, заместителя руководителя и работников учреждения.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1.4. Заработная плата работников предельными размерами не ограничивается.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1.5. В соответствии с настоящим Положением учреждение разрабатывает и принимает с учетом мнения представительного органа работников и учредителя локальные нормативные акты.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1.6. Предельная доля расходов на оплату труда работников административно-управленческого и вспомогательного персонала в фонде оплаты труда Учреждения не может превышать 40 процентов.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Перечень должностей и профессий, относимых к административно-управленческому и вспомогательному персоналу Учреждения, утверждается правовым актом учредителя.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r w:rsidRPr="00A1790C">
        <w:t>2. Порядок и условия оплаты труда</w:t>
      </w:r>
    </w:p>
    <w:p w:rsidR="00F30F97" w:rsidRPr="00A1790C" w:rsidRDefault="00F30F97">
      <w:pPr>
        <w:pStyle w:val="ConsPlusNormal"/>
        <w:jc w:val="center"/>
      </w:pPr>
      <w:proofErr w:type="gramStart"/>
      <w:r w:rsidRPr="00A1790C">
        <w:t>руководящих</w:t>
      </w:r>
      <w:proofErr w:type="gramEnd"/>
      <w:r w:rsidRPr="00A1790C">
        <w:t xml:space="preserve"> работников, специалистов, служащих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 w:rsidP="00E1710D">
      <w:pPr>
        <w:pStyle w:val="ConsPlusNormal"/>
        <w:ind w:firstLine="540"/>
        <w:jc w:val="both"/>
      </w:pPr>
      <w:r w:rsidRPr="00A1790C">
        <w:t>2.1. Должностные оклады устанавливаются в следующих размерах: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29"/>
        <w:gridCol w:w="4309"/>
      </w:tblGrid>
      <w:tr w:rsidR="00A1790C" w:rsidRPr="00A1790C">
        <w:tc>
          <w:tcPr>
            <w:tcW w:w="5329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Наименование должности</w:t>
            </w:r>
          </w:p>
        </w:tc>
        <w:tc>
          <w:tcPr>
            <w:tcW w:w="4309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Размер должностного оклада, руб.</w:t>
            </w:r>
          </w:p>
        </w:tc>
      </w:tr>
      <w:tr w:rsidR="00A1790C" w:rsidRPr="00A1790C">
        <w:tc>
          <w:tcPr>
            <w:tcW w:w="5329" w:type="dxa"/>
          </w:tcPr>
          <w:p w:rsidR="00F30F97" w:rsidRPr="00A1790C" w:rsidRDefault="00F30F97">
            <w:pPr>
              <w:pStyle w:val="ConsPlusNormal"/>
            </w:pPr>
            <w:r w:rsidRPr="00A1790C">
              <w:t>Директор</w:t>
            </w:r>
          </w:p>
        </w:tc>
        <w:tc>
          <w:tcPr>
            <w:tcW w:w="4309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10017</w:t>
            </w:r>
          </w:p>
        </w:tc>
      </w:tr>
      <w:tr w:rsidR="00A1790C" w:rsidRPr="00A1790C">
        <w:tc>
          <w:tcPr>
            <w:tcW w:w="5329" w:type="dxa"/>
          </w:tcPr>
          <w:p w:rsidR="00F30F97" w:rsidRPr="00A1790C" w:rsidRDefault="00F30F97">
            <w:pPr>
              <w:pStyle w:val="ConsPlusNormal"/>
            </w:pPr>
            <w:r w:rsidRPr="00A1790C">
              <w:t>Заместитель директора</w:t>
            </w:r>
          </w:p>
        </w:tc>
        <w:tc>
          <w:tcPr>
            <w:tcW w:w="4309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9517</w:t>
            </w:r>
          </w:p>
        </w:tc>
      </w:tr>
      <w:tr w:rsidR="00A1790C" w:rsidRPr="00A1790C">
        <w:tc>
          <w:tcPr>
            <w:tcW w:w="5329" w:type="dxa"/>
          </w:tcPr>
          <w:p w:rsidR="00F30F97" w:rsidRPr="00A1790C" w:rsidRDefault="00F30F97">
            <w:pPr>
              <w:pStyle w:val="ConsPlusNormal"/>
            </w:pPr>
            <w:r w:rsidRPr="00A1790C">
              <w:t>Начальник основного отдела</w:t>
            </w:r>
          </w:p>
        </w:tc>
        <w:tc>
          <w:tcPr>
            <w:tcW w:w="4309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7214</w:t>
            </w:r>
          </w:p>
        </w:tc>
      </w:tr>
    </w:tbl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Размеры должностных окладов иных категорий работников учреждения, не предусмотренных настоящим Положением, устанавливаются иными решениями Саратовской городской Думы.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2.2. Заработная плата руководителя учреждения устанавливается учредителем на основании трудового договора. С учетом условий труда руководителю учреждения устанавливаются выплаты компенсационного характера, предусмотренные </w:t>
      </w:r>
      <w:hyperlink w:anchor="P114" w:history="1">
        <w:r w:rsidRPr="00A1790C">
          <w:t>разделом 4</w:t>
        </w:r>
      </w:hyperlink>
      <w:r w:rsidRPr="00A1790C">
        <w:t xml:space="preserve"> настоящего Положения.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Премирование руководителя учреждения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учреждения. Размеры премирования руководителя, порядок выплаты ежегодно устанавливаются учредителем в дополнительном соглашении к трудовому договору руководителя учреждения.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Предельный уровень соотношения средней заработной платы руководителя и работников учреждения за отчетный год не может превышать трехкратный размер средней заработной платы работников учреждения за аналогичный период.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2.3. Работникам учреждения предусмотрено установление выплат по повышающему коэффициенту к окладу по занимаемой должности.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Выплаты по повышающему коэффициенту к окладу устанавливаются на определенный период времени в течение соответствующего календарного года.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Решение о введении соответствующих выплат по повышающим коэффициентам принимается руководителем учреждения с учетом обеспечения указанных выплат финансовыми средствами. Размер выплат по повышающему коэффициенту к окладу определяется путем умножения размера оклада работника на повышающий коэффициент.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Выплаты по повышающему коэффициенту к окладу носят стимулирующий характер.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Применение повышающего коэффициента к окладу не образует новый оклад и не учитывается при начислении иных стимулирующих и компенсационных выплат, устанавливаемых в процентном отношении к окладу.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Повышающий коэффициент к окладу по занимаемой должности устанавливается работникам в следующем размере:</w:t>
      </w:r>
    </w:p>
    <w:p w:rsidR="00F30F97" w:rsidRPr="00A1790C" w:rsidRDefault="00F30F97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4932"/>
      </w:tblGrid>
      <w:tr w:rsidR="00A1790C" w:rsidRPr="00A1790C">
        <w:tc>
          <w:tcPr>
            <w:tcW w:w="4706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lastRenderedPageBreak/>
              <w:t>Наименование должности</w:t>
            </w:r>
          </w:p>
        </w:tc>
        <w:tc>
          <w:tcPr>
            <w:tcW w:w="4932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Размер повышающего коэффициента к окладу по занимаемой должности</w:t>
            </w:r>
          </w:p>
        </w:tc>
      </w:tr>
      <w:tr w:rsidR="00A1790C" w:rsidRPr="00A1790C">
        <w:tc>
          <w:tcPr>
            <w:tcW w:w="4706" w:type="dxa"/>
          </w:tcPr>
          <w:p w:rsidR="00F30F97" w:rsidRPr="00A1790C" w:rsidRDefault="00F30F97">
            <w:pPr>
              <w:pStyle w:val="ConsPlusNormal"/>
            </w:pPr>
            <w:r w:rsidRPr="00A1790C">
              <w:t>Директор</w:t>
            </w:r>
          </w:p>
        </w:tc>
        <w:tc>
          <w:tcPr>
            <w:tcW w:w="4932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2,2</w:t>
            </w:r>
          </w:p>
        </w:tc>
      </w:tr>
      <w:tr w:rsidR="00A1790C" w:rsidRPr="00A1790C">
        <w:tc>
          <w:tcPr>
            <w:tcW w:w="4706" w:type="dxa"/>
          </w:tcPr>
          <w:p w:rsidR="00F30F97" w:rsidRPr="00A1790C" w:rsidRDefault="00F30F97">
            <w:pPr>
              <w:pStyle w:val="ConsPlusNormal"/>
            </w:pPr>
            <w:r w:rsidRPr="00A1790C">
              <w:t>Заместитель директора</w:t>
            </w:r>
          </w:p>
        </w:tc>
        <w:tc>
          <w:tcPr>
            <w:tcW w:w="4932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2</w:t>
            </w:r>
          </w:p>
        </w:tc>
      </w:tr>
      <w:tr w:rsidR="00A1790C" w:rsidRPr="00A1790C">
        <w:tc>
          <w:tcPr>
            <w:tcW w:w="4706" w:type="dxa"/>
          </w:tcPr>
          <w:p w:rsidR="00F30F97" w:rsidRPr="00A1790C" w:rsidRDefault="00F30F97">
            <w:pPr>
              <w:pStyle w:val="ConsPlusNormal"/>
            </w:pPr>
            <w:r w:rsidRPr="00A1790C">
              <w:t>Начальник основного отдела</w:t>
            </w:r>
          </w:p>
        </w:tc>
        <w:tc>
          <w:tcPr>
            <w:tcW w:w="4932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1,8</w:t>
            </w:r>
          </w:p>
        </w:tc>
      </w:tr>
      <w:tr w:rsidR="00A1790C" w:rsidRPr="00A1790C">
        <w:tc>
          <w:tcPr>
            <w:tcW w:w="4706" w:type="dxa"/>
          </w:tcPr>
          <w:p w:rsidR="00F30F97" w:rsidRPr="00A1790C" w:rsidRDefault="00F30F97">
            <w:pPr>
              <w:pStyle w:val="ConsPlusNormal"/>
            </w:pPr>
            <w:r w:rsidRPr="00A1790C">
              <w:t>Методист 1 категории, методист 2 категории, методист, ведущий юрисконсульт, юрисконсульт</w:t>
            </w:r>
          </w:p>
        </w:tc>
        <w:tc>
          <w:tcPr>
            <w:tcW w:w="4932" w:type="dxa"/>
          </w:tcPr>
          <w:p w:rsidR="00F30F97" w:rsidRPr="00A1790C" w:rsidRDefault="00F30F97">
            <w:pPr>
              <w:pStyle w:val="ConsPlusNormal"/>
              <w:jc w:val="center"/>
            </w:pPr>
            <w:r w:rsidRPr="00A1790C">
              <w:t>1,5</w:t>
            </w:r>
          </w:p>
        </w:tc>
      </w:tr>
    </w:tbl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2.4. С учетом обеспечения учреждения финансовыми средствами работникам могут быть установлены выплаты по персональному повышающему коэффициенту к окладу.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Выплата по персональному повышающему коэффициенту к окладу может быть установлена работнику учреждения с учетом уровня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Решение об установлении работнику выплаты по персональному повышающему коэффициенту к окладу и ее размера принимается руководителем учреждения персонально в отношении конкретного работника, с учетом обеспечения финансовыми средствами и положений локального нормативного акта учреждения по оплате труда.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Рекомендуемый размер персонального повышающего коэффициента к окладу - до 1,0.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Размер выплат по персональному повышающему коэффициенту к окладу определяется путем умножения размера оклада работника на повышающий коэффициент. Выплаты по персональному повышающему коэффициенту к окладу носят стимулирующий характер.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выплат, устанавливаемых в процентном отношении к окладу.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2.5. С учетом условий труда, работникам устанавливаются выплаты компенсационного характера, предусмотренные </w:t>
      </w:r>
      <w:hyperlink w:anchor="P114" w:history="1">
        <w:r w:rsidRPr="00A1790C">
          <w:t>разделом 4</w:t>
        </w:r>
      </w:hyperlink>
      <w:r w:rsidRPr="00A1790C">
        <w:t xml:space="preserve"> настоящего Положения.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2.6. Работникам учреждения могут выплачиваться премии, предусмотренные </w:t>
      </w:r>
      <w:hyperlink w:anchor="P119" w:history="1">
        <w:r w:rsidRPr="00A1790C">
          <w:t>разделом 5</w:t>
        </w:r>
      </w:hyperlink>
      <w:r w:rsidRPr="00A1790C">
        <w:t xml:space="preserve"> настоящего Положения.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r w:rsidRPr="00A1790C">
        <w:t>3. Порядок и условия оплаты труда работников, осуществляющих</w:t>
      </w:r>
    </w:p>
    <w:p w:rsidR="00F30F97" w:rsidRPr="00A1790C" w:rsidRDefault="00F30F97">
      <w:pPr>
        <w:pStyle w:val="ConsPlusNormal"/>
        <w:jc w:val="center"/>
      </w:pPr>
      <w:proofErr w:type="gramStart"/>
      <w:r w:rsidRPr="00A1790C">
        <w:t>профессиональную</w:t>
      </w:r>
      <w:proofErr w:type="gramEnd"/>
      <w:r w:rsidRPr="00A1790C">
        <w:t xml:space="preserve"> деятельность по профессиям рабочих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3.1. С учетом обеспечения учреждения финансовыми средствами работникам могут быть установлены выплаты по персональному повышающему коэффициенту к окладу.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Выплата по персональному повышающему коэффициенту к окладу может быть установлена работнику учреждения с учетом уровня его профессиональной подготовленности, степени самостоятельности и ответственности при выполнении поставленных задач, стажа работы и других факторов. Выплаты по персональному повышающему коэффициенту к окладу носят стимулирующий характер.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Решение об установлении персонального повышающего коэффициента к окладу и его размерах принимается руководителем учреждения персонально в отношении конкретного работника. Рекомендуемый размер персонального повышающего коэффициента к окладу - до 1,5.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Размер выплаты по повышающему коэффициенту к окладу определяется путем умножения размера оклада работника на повышающий коэффициент.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Выплаты по персональному повышающему коэффициенту к окладу устанавливаются на определенный период времени в течение соответствующего календарного года.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Применение персонального повышающего коэффициента к окладу не образует новый оклад и не учитывается при начислении иных стимулирующих и компенсационных выплат, </w:t>
      </w:r>
      <w:r w:rsidRPr="00A1790C">
        <w:lastRenderedPageBreak/>
        <w:t>устанавливаемых в процентном отношении к окладу.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3.2. С учетом условий труда работникам учреждения устанавливаются выплаты компенсационного характера, предусмотренные </w:t>
      </w:r>
      <w:hyperlink w:anchor="P114" w:history="1">
        <w:r w:rsidRPr="00A1790C">
          <w:t>разделом 4</w:t>
        </w:r>
      </w:hyperlink>
      <w:r w:rsidRPr="00A1790C">
        <w:t xml:space="preserve"> настоящего Положения.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3.3. Работникам учреждения могут выплачиваться премии, предусмотренные </w:t>
      </w:r>
      <w:hyperlink w:anchor="P119" w:history="1">
        <w:r w:rsidRPr="00A1790C">
          <w:t>разделом 5</w:t>
        </w:r>
      </w:hyperlink>
      <w:r w:rsidRPr="00A1790C">
        <w:t xml:space="preserve"> настоящего Положения.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bookmarkStart w:id="2" w:name="P114"/>
      <w:bookmarkEnd w:id="2"/>
      <w:r w:rsidRPr="00A1790C">
        <w:t>4. Порядок и условия установления работникам учреждения</w:t>
      </w:r>
    </w:p>
    <w:p w:rsidR="00F30F97" w:rsidRPr="00A1790C" w:rsidRDefault="00F30F97">
      <w:pPr>
        <w:pStyle w:val="ConsPlusNormal"/>
        <w:jc w:val="center"/>
      </w:pPr>
      <w:proofErr w:type="gramStart"/>
      <w:r w:rsidRPr="00A1790C">
        <w:t>выплат</w:t>
      </w:r>
      <w:proofErr w:type="gramEnd"/>
      <w:r w:rsidRPr="00A1790C">
        <w:t xml:space="preserve"> компенсационного характера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4.1. Размеры компенсационных выплат устанавливаются работодателем в соответствии с Трудовым </w:t>
      </w:r>
      <w:hyperlink r:id="rId13" w:history="1">
        <w:r w:rsidRPr="00A1790C">
          <w:t>кодексом</w:t>
        </w:r>
      </w:hyperlink>
      <w:r w:rsidRPr="00A1790C">
        <w:t xml:space="preserve"> Российской Федерации и нормативными правовыми актами, содержащими нормы трудового права, коллективными договорами, соглашениями, локальными нормативными актами.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bookmarkStart w:id="3" w:name="P119"/>
      <w:bookmarkEnd w:id="3"/>
      <w:r w:rsidRPr="00A1790C">
        <w:t>5. Порядок и условия премирования работников учреждения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5.1. В целях поощрения работников учреждения за выполненную работу в учреждении могут быть установлены следующие виды премий стимулирующего характера: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премия по итогам работы (за квартал, полугодие, 9 месяцев, год);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премия за образцовое качество выполняемых работ;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премия за интенсивность и высокие результаты работы.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Премирование осуществляется по решению руководителя учреждения (для руководителя учреждения - по приказу учредителя) в пределах бюджетных ассигнований на оплату труда работников учреждения.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Премирование работников учреждения осуществляется на основе положения о премировании, утверждаемого локальным нормативным актом учреждения с учетом мнения представительного органа работников и учредителя.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Объем средств на выплаты стимулирующего характера устанавливается учреждением самостоятельно, в размере не менее 30 % фонда оплаты труда учреждения.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Премии выплачиваются в пределах имеющихся средств. Конкретный размер премии может определяться как в процентах к окладу (должностному окладу) работника, так и в абсолютном размере. Максимальным размером премии не ограничены.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5.2. При премировании по итогам работы учитывается: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успешное и добросовестное исполнение работником своих должностных обязанностей в соответствующем периоде;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инициатива, творчество и применение в работе современных форм и методов организации труда;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качественная подготовка и проведение мероприятий, связанных с уставной деятельностью учреждения;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выполнение порученной работы, связанной с обеспечением рабочего процесса или уставной деятельности учреждения;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качественная подготовка и своевременная сдача отчетности;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участие в выполнении важных работ, мероприятий.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5.3. Премия за образцовое качество выполняемых работ выплачивается работникам учреждения единовременно при: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поощрении Президентом Российской Федерации, Правительством Российской Федерации, присвоении почетных званий Российской Федерации и награждении особым знаком отличия - медалью "Золотая Звезда", знаками отличия Российской Федерации, награждении орденами и медалями Российской Федерации;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награждении ведомственными наградами в случаях, предусмотренных нормативными правовыми актами.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5.4. Премия за интенсивность и высокие результаты работы выплачивается работникам единовременно. При премировании учитывается: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интенсивность и напряженность работы;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lastRenderedPageBreak/>
        <w:t>- особый режим работы;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организация и проведение мероприятий, направленных на повышение авторитета и имиджа учреждения среди населения;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- непосредственное участие в реализации национальных проектов, государственных программ Российской Федерации и Саратовской области.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r w:rsidRPr="00A1790C">
        <w:t>6. Формирование фонда оплаты труда учреждения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6.1. Фонд оплаты труда работников учреждения формируется на текущий финансовый год за счет средств бюджета муниципального образования "Город Саратов" в пределах бюджетных ассигнований и лимитов бюджетных обязательств, предусмотренных учреждению.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6.2. Индексация (увеличение) должностных окладов (окладов) работников учреждения осуществляется в соответствии с решением Саратовской городской Думы о бюджете муниципального образования "Город Саратов" на соответствующий финансовый год, включая индексацию в связи с ростом потребительских цен на товары и услуги.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center"/>
      </w:pPr>
      <w:r w:rsidRPr="00A1790C">
        <w:t>7. Другие вопросы оплаты труда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ind w:firstLine="540"/>
        <w:jc w:val="both"/>
      </w:pPr>
      <w:r w:rsidRPr="00A1790C">
        <w:t>7.1. Из фонда оплаты труда работникам может быть оказана материальная помощь. Материальная помощь может быть оказана в связи с юбилейными датами и в особых случаях (несчастные случаи, смерть работника, его родителей, детей, стихийные бедствия и т.д.)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Решение об оказании материальной помощи и ее конкретном размере принимает руководитель учреждения на основании письменного заявления работника или ближайшего родственника, в случае смерти работника, при условии обеспечения финансовыми средствами.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 xml:space="preserve">7.2. Заработная плата работника учреждения, полностью отработавшего норму рабочего времени и выполнившего норму труда (трудовые обязанности), не может быть ниже </w:t>
      </w:r>
      <w:hyperlink r:id="rId14" w:history="1">
        <w:r w:rsidRPr="00A1790C">
          <w:t>минимального размера оплаты труда</w:t>
        </w:r>
      </w:hyperlink>
      <w:r w:rsidRPr="00A1790C">
        <w:t>, установленного на территории Саратовской области региональным соглашением.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7.3. Оплата труда работников учреждения на условиях неполного рабочего времени, или неполной рабочей недели, производится пропорционально отработанному времени.</w:t>
      </w:r>
    </w:p>
    <w:p w:rsidR="00F30F97" w:rsidRPr="00A1790C" w:rsidRDefault="00F30F97">
      <w:pPr>
        <w:pStyle w:val="ConsPlusNormal"/>
        <w:ind w:firstLine="540"/>
        <w:jc w:val="both"/>
      </w:pPr>
      <w:r w:rsidRPr="00A1790C">
        <w:t>7.4. Экономия по фонду оплаты труда в конце календарного года может быть направлена на единовременное премирование по итогам работы за год.</w:t>
      </w: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jc w:val="both"/>
      </w:pPr>
    </w:p>
    <w:p w:rsidR="00F30F97" w:rsidRPr="00A1790C" w:rsidRDefault="00F30F9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bookmarkEnd w:id="0"/>
    <w:p w:rsidR="00846CFE" w:rsidRPr="00A1790C" w:rsidRDefault="00846CFE"/>
    <w:sectPr w:rsidR="00846CFE" w:rsidRPr="00A1790C" w:rsidSect="00476626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F97"/>
    <w:rsid w:val="00846CFE"/>
    <w:rsid w:val="00A1790C"/>
    <w:rsid w:val="00E1710D"/>
    <w:rsid w:val="00F3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24D93-3189-4D2A-873A-ED4AC3C2C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0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30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30F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61D2A804BE27C9749239CBAB0C65692D9E180CDBED64F3EA5E46BE24E5C853F909419BB089AC08178264qBi9J" TargetMode="External"/><Relationship Id="rId13" Type="http://schemas.openxmlformats.org/officeDocument/2006/relationships/hyperlink" Target="consultantplus://offline/ref=C961D2A804BE27C9749239DDA860386124934208DEE267A2BF011DE373qEiC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961D2A804BE27C9749239CBAB0C65692D9E180CD9ED69F7EA5E46BE24E5C853F909419BB089AC08178067qBi8J" TargetMode="External"/><Relationship Id="rId12" Type="http://schemas.openxmlformats.org/officeDocument/2006/relationships/hyperlink" Target="consultantplus://offline/ref=C961D2A804BE27C9749239CBAB0C65692D9E180CD9ED69F7EA5E46BE24E5C853F909419BB089AC08178067qBi8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961D2A804BE27C9749239DDA860386124934208DEE267A2BF011DE373ECC204BE4618DEFDq8i7J" TargetMode="External"/><Relationship Id="rId11" Type="http://schemas.openxmlformats.org/officeDocument/2006/relationships/hyperlink" Target="consultantplus://offline/ref=C961D2A804BE27C9749239DDA860386124934000D8E967A2BF011DE373ECC204BE4618D9F484AB0Dq1i6J" TargetMode="External"/><Relationship Id="rId5" Type="http://schemas.openxmlformats.org/officeDocument/2006/relationships/hyperlink" Target="consultantplus://offline/ref=C961D2A804BE27C9749239CBAB0C65692D9E180CD4E965F4E45E46BE24E5C853F909419BB089AC08178264qBiA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961D2A804BE27C9749239DDA860386124934208DEE267A2BF011DE373ECC204BE4618DEFDq8i7J" TargetMode="External"/><Relationship Id="rId4" Type="http://schemas.openxmlformats.org/officeDocument/2006/relationships/hyperlink" Target="consultantplus://offline/ref=C961D2A804BE27C9749239CBAB0C65692D9E180CDBED64F3EA5E46BE24E5C853F909419BB089AC08178264qBiAJ" TargetMode="External"/><Relationship Id="rId9" Type="http://schemas.openxmlformats.org/officeDocument/2006/relationships/hyperlink" Target="consultantplus://offline/ref=C961D2A804BE27C9749239CBAB0C65692D9E180CD4E965F4E45E46BE24E5C853F909419BB089AC08178264qBiAJ" TargetMode="External"/><Relationship Id="rId14" Type="http://schemas.openxmlformats.org/officeDocument/2006/relationships/hyperlink" Target="consultantplus://offline/ref=C961D2A804BE27C9749239DDA860386124904709D5E03AA8B75811E1q7i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2173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2015-08-14T09:34:00Z</dcterms:created>
  <dcterms:modified xsi:type="dcterms:W3CDTF">2015-08-14T12:50:00Z</dcterms:modified>
</cp:coreProperties>
</file>