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BA1166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3A1722" w:rsidRP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722">
        <w:rPr>
          <w:rFonts w:ascii="Times New Roman" w:hAnsi="Times New Roman" w:cs="Times New Roman"/>
          <w:i/>
          <w:sz w:val="20"/>
          <w:szCs w:val="20"/>
        </w:rPr>
        <w:t>название общеобразовательного предмета</w:t>
      </w:r>
    </w:p>
    <w:p w:rsidR="00872EE9" w:rsidRPr="003A1722" w:rsidRDefault="00BA1166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65347" w:rsidRP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722">
        <w:rPr>
          <w:rFonts w:ascii="Times New Roman" w:hAnsi="Times New Roman" w:cs="Times New Roman"/>
          <w:i/>
          <w:sz w:val="20"/>
          <w:szCs w:val="20"/>
        </w:rPr>
        <w:t>школьного или муниципального</w:t>
      </w:r>
    </w:p>
    <w:p w:rsid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BA1166">
        <w:rPr>
          <w:rFonts w:ascii="Times New Roman" w:hAnsi="Times New Roman" w:cs="Times New Roman"/>
          <w:b/>
          <w:sz w:val="28"/>
          <w:szCs w:val="28"/>
        </w:rPr>
        <w:t>2018/19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1722" w:rsidRPr="003A1722" w:rsidRDefault="003A1722" w:rsidP="002808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1722">
        <w:rPr>
          <w:rFonts w:ascii="Times New Roman" w:hAnsi="Times New Roman" w:cs="Times New Roman"/>
          <w:i/>
          <w:sz w:val="20"/>
          <w:szCs w:val="20"/>
        </w:rPr>
        <w:t>указать год проведения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544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544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E5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7854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88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" w:type="dxa"/>
          </w:tcPr>
          <w:p w:rsidR="003827C2" w:rsidRPr="007854C5" w:rsidRDefault="003827C2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4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7E1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75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88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2" w:type="dxa"/>
          </w:tcPr>
          <w:p w:rsidR="003827C2" w:rsidRPr="007854C5" w:rsidRDefault="005E2375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4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88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3827C2" w:rsidRPr="007854C5" w:rsidRDefault="00435568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827C2" w:rsidRPr="007854C5" w:rsidRDefault="00B66A8E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:rsidR="003827C2" w:rsidRPr="007854C5" w:rsidRDefault="00B66A8E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8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2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2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</w:tr>
      <w:tr w:rsidR="003827C2" w:rsidRPr="007854C5" w:rsidTr="00474E33">
        <w:trPr>
          <w:jc w:val="center"/>
        </w:trPr>
        <w:tc>
          <w:tcPr>
            <w:tcW w:w="816" w:type="dxa"/>
          </w:tcPr>
          <w:p w:rsidR="003827C2" w:rsidRPr="00DB5938" w:rsidRDefault="003827C2" w:rsidP="00382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3827C2" w:rsidRDefault="003827C2" w:rsidP="0038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8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75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4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88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92" w:type="dxa"/>
          </w:tcPr>
          <w:p w:rsidR="003827C2" w:rsidRPr="007854C5" w:rsidRDefault="00AF7E1B" w:rsidP="0038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8059AA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  <w:r w:rsidR="00BA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8059AA" w:rsidRDefault="008059A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 xml:space="preserve">У участников олимпиады </w:t>
      </w:r>
      <w:r w:rsidR="004A32D1">
        <w:t xml:space="preserve">7-8 класса определенные </w:t>
      </w:r>
      <w:r w:rsidRPr="004A32D1">
        <w:t>трудност</w:t>
      </w:r>
      <w:r w:rsidR="004A32D1">
        <w:t>и</w:t>
      </w:r>
      <w:r w:rsidRPr="004A32D1">
        <w:t xml:space="preserve"> вызвало задание из раздела Use of English (множественный выбор, задание № 2).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 xml:space="preserve">В олимпиадных заданиях раздела «Listening» (Аудирование) для 7-8 класса затруднения возникли при прослушивании текста ввиду недостаточного владения участниками данным навыком. 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>В разделе «</w:t>
      </w:r>
      <w:r w:rsidRPr="004A32D1">
        <w:rPr>
          <w:lang w:val="en-US"/>
        </w:rPr>
        <w:t>Reading</w:t>
      </w:r>
      <w:r w:rsidRPr="004A32D1">
        <w:t>» (Чтение)  наиболее сложными оказались задания № 5,6,7 на токование значения того или иного слова, используемого в тексте «</w:t>
      </w:r>
      <w:r w:rsidRPr="004A32D1">
        <w:rPr>
          <w:lang w:val="en-US"/>
        </w:rPr>
        <w:t>Fly</w:t>
      </w:r>
      <w:r w:rsidRPr="004A32D1">
        <w:t>-</w:t>
      </w:r>
      <w:r w:rsidRPr="004A32D1">
        <w:rPr>
          <w:lang w:val="en-US"/>
        </w:rPr>
        <w:t>Rights</w:t>
      </w:r>
      <w:r w:rsidRPr="004A32D1">
        <w:t xml:space="preserve"> – </w:t>
      </w:r>
      <w:r w:rsidRPr="004A32D1">
        <w:rPr>
          <w:lang w:val="en-US"/>
        </w:rPr>
        <w:t>A</w:t>
      </w:r>
      <w:r w:rsidRPr="004A32D1">
        <w:t xml:space="preserve"> </w:t>
      </w:r>
      <w:r w:rsidRPr="004A32D1">
        <w:rPr>
          <w:lang w:val="en-US"/>
        </w:rPr>
        <w:t>Consumer</w:t>
      </w:r>
      <w:r w:rsidRPr="004A32D1">
        <w:t xml:space="preserve"> </w:t>
      </w:r>
      <w:r w:rsidRPr="004A32D1">
        <w:rPr>
          <w:lang w:val="en-US"/>
        </w:rPr>
        <w:t>Guide</w:t>
      </w:r>
      <w:r w:rsidRPr="004A32D1">
        <w:t xml:space="preserve"> </w:t>
      </w:r>
      <w:r w:rsidRPr="004A32D1">
        <w:rPr>
          <w:lang w:val="en-US"/>
        </w:rPr>
        <w:t>to</w:t>
      </w:r>
      <w:r w:rsidRPr="004A32D1">
        <w:t xml:space="preserve"> </w:t>
      </w:r>
      <w:r w:rsidRPr="004A32D1">
        <w:rPr>
          <w:lang w:val="en-US"/>
        </w:rPr>
        <w:t>Air</w:t>
      </w:r>
      <w:r w:rsidRPr="004A32D1">
        <w:t xml:space="preserve"> </w:t>
      </w:r>
      <w:r w:rsidRPr="004A32D1">
        <w:rPr>
          <w:lang w:val="en-US"/>
        </w:rPr>
        <w:t>Travel</w:t>
      </w:r>
      <w:r w:rsidRPr="004A32D1">
        <w:t>».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 xml:space="preserve">В разделе «Writing» (Письмо) при проверке выяснилось, что не все дети поняли задание. </w:t>
      </w:r>
      <w:r w:rsidR="00C53E95">
        <w:t>Много участники</w:t>
      </w:r>
      <w:r w:rsidRPr="004A32D1">
        <w:t xml:space="preserve"> не соблю</w:t>
      </w:r>
      <w:r w:rsidR="00C53E95">
        <w:t>дают</w:t>
      </w:r>
      <w:r w:rsidRPr="004A32D1">
        <w:t xml:space="preserve"> указанные </w:t>
      </w:r>
      <w:r w:rsidR="00C53E95">
        <w:t>в задании</w:t>
      </w:r>
      <w:r w:rsidRPr="004A32D1">
        <w:t xml:space="preserve"> параметры написания письма. Кроме того, встретились работы, из которых </w:t>
      </w:r>
      <w:r w:rsidR="00C53E95">
        <w:t>оче</w:t>
      </w:r>
      <w:r w:rsidRPr="004A32D1">
        <w:t>видно, что не все знают структуру делового письма.</w:t>
      </w:r>
      <w:r w:rsidR="006F248A">
        <w:t xml:space="preserve"> 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>Разделы, которые вызвали наибольшие затруднения при выполнении олимпиадных заданий в 9-11 классах:</w:t>
      </w:r>
    </w:p>
    <w:p w:rsidR="00D65B8C" w:rsidRDefault="00D65B8C" w:rsidP="004A32D1">
      <w:pPr>
        <w:pStyle w:val="BodyText"/>
        <w:ind w:left="0" w:firstLine="709"/>
        <w:jc w:val="both"/>
      </w:pPr>
      <w:r w:rsidRPr="004A32D1">
        <w:t>В олимпиадных заданиях раздела «Listening</w:t>
      </w:r>
      <w:r w:rsidR="000B0171">
        <w:t xml:space="preserve"> </w:t>
      </w:r>
      <w:r w:rsidR="000B0171">
        <w:rPr>
          <w:lang w:val="en-US"/>
        </w:rPr>
        <w:t>and</w:t>
      </w:r>
      <w:r w:rsidR="000B0171" w:rsidRPr="000B0171">
        <w:t xml:space="preserve"> </w:t>
      </w:r>
      <w:r w:rsidR="000B0171">
        <w:rPr>
          <w:lang w:val="en-US"/>
        </w:rPr>
        <w:t>Reading</w:t>
      </w:r>
      <w:r w:rsidRPr="004A32D1">
        <w:t>» (</w:t>
      </w:r>
      <w:r w:rsidR="000B0171">
        <w:t>интегрированное задание на а</w:t>
      </w:r>
      <w:r w:rsidRPr="004A32D1">
        <w:t>удирование</w:t>
      </w:r>
      <w:r w:rsidR="000B0171">
        <w:t xml:space="preserve"> и чтение</w:t>
      </w:r>
      <w:r w:rsidRPr="004A32D1">
        <w:t>) для 9-11 класса затруднения возникли при прослушивании текста, не всеми обучающимися текст был понят правильно.</w:t>
      </w:r>
      <w:r w:rsidR="00A94A00">
        <w:t xml:space="preserve"> Кроме того, затруднения вызвало задание, </w:t>
      </w:r>
      <w:r w:rsidR="00A94A00">
        <w:lastRenderedPageBreak/>
        <w:t xml:space="preserve">предполагающее выбор между текстом, в котором </w:t>
      </w:r>
      <w:r w:rsidR="009147EC">
        <w:t>информация была представлена – прослушанным или прочитанным.</w:t>
      </w:r>
    </w:p>
    <w:p w:rsidR="003064DD" w:rsidRPr="00DC74D5" w:rsidRDefault="003064DD" w:rsidP="004A32D1">
      <w:pPr>
        <w:pStyle w:val="BodyText"/>
        <w:ind w:left="0" w:firstLine="709"/>
        <w:jc w:val="both"/>
      </w:pPr>
      <w:r>
        <w:t>В</w:t>
      </w:r>
      <w:r w:rsidRPr="00DC74D5">
        <w:t xml:space="preserve"> </w:t>
      </w:r>
      <w:r>
        <w:t>разделе</w:t>
      </w:r>
      <w:r w:rsidRPr="00DC74D5">
        <w:t xml:space="preserve"> </w:t>
      </w:r>
      <w:r w:rsidR="00CB12E6">
        <w:rPr>
          <w:lang w:val="en-US"/>
        </w:rPr>
        <w:t>Use</w:t>
      </w:r>
      <w:r w:rsidR="00CB12E6" w:rsidRPr="00DC74D5">
        <w:t>–</w:t>
      </w:r>
      <w:r w:rsidR="00CB12E6">
        <w:rPr>
          <w:lang w:val="en-US"/>
        </w:rPr>
        <w:t>of</w:t>
      </w:r>
      <w:r w:rsidR="00CB12E6" w:rsidRPr="00DC74D5">
        <w:t>-</w:t>
      </w:r>
      <w:r w:rsidR="00CB12E6">
        <w:rPr>
          <w:lang w:val="en-US"/>
        </w:rPr>
        <w:t>English</w:t>
      </w:r>
      <w:r w:rsidR="00CB12E6" w:rsidRPr="00DC74D5">
        <w:t xml:space="preserve"> </w:t>
      </w:r>
      <w:r w:rsidR="00DC74D5">
        <w:t xml:space="preserve">трудности вызвали задания на знание идиом, а также информации лингвострановедческого или </w:t>
      </w:r>
      <w:r w:rsidR="00090D10">
        <w:t>социокультурного характера (тема «Образование»).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 xml:space="preserve">Что касается раздела «Writing» (Письмо), где предлагалось написать </w:t>
      </w:r>
      <w:r w:rsidR="00090D10">
        <w:t xml:space="preserve">работу в формате </w:t>
      </w:r>
      <w:r w:rsidRPr="004A32D1">
        <w:t>«</w:t>
      </w:r>
      <w:r w:rsidR="00062015">
        <w:rPr>
          <w:lang w:val="en-US"/>
        </w:rPr>
        <w:t>Proposal</w:t>
      </w:r>
      <w:r w:rsidRPr="004A32D1">
        <w:t>» (</w:t>
      </w:r>
      <w:r w:rsidR="00062015">
        <w:t>официальное предложение</w:t>
      </w:r>
      <w:r w:rsidRPr="004A32D1">
        <w:t xml:space="preserve">) и выразить свое отношение к той или иной проблеме, отметим, что </w:t>
      </w:r>
      <w:r w:rsidR="00303CCA">
        <w:t xml:space="preserve">достаточно много </w:t>
      </w:r>
      <w:r w:rsidRPr="004A32D1">
        <w:t>участник</w:t>
      </w:r>
      <w:r w:rsidR="00303CCA">
        <w:t>ов</w:t>
      </w:r>
      <w:r w:rsidRPr="004A32D1">
        <w:t xml:space="preserve"> олимпиады использовали либо большее, либо меньше</w:t>
      </w:r>
      <w:r w:rsidR="00062015">
        <w:t xml:space="preserve"> количество слов</w:t>
      </w:r>
      <w:r w:rsidRPr="004A32D1">
        <w:t xml:space="preserve">. Возникали трудности при проверке работ, поскольку при избытке слов проверяется только нужное количество слов, а, следовательно, текст остается незаконченным, и проверяющие снижают баллы по причине недостаточного раскрытия темы. Также участники олимпиады зачастую использовали жанр делового письма вместо заявленного в задании жанра </w:t>
      </w:r>
      <w:r w:rsidR="00303CCA">
        <w:t>официального предложения</w:t>
      </w:r>
      <w:r w:rsidRPr="004A32D1">
        <w:t xml:space="preserve">, что влекло снижение баллов за содержание при проверке работ членами жюри. </w:t>
      </w:r>
    </w:p>
    <w:p w:rsidR="00D65B8C" w:rsidRPr="004A32D1" w:rsidRDefault="00D65B8C" w:rsidP="004A32D1">
      <w:pPr>
        <w:pStyle w:val="BodyText"/>
        <w:ind w:left="0" w:firstLine="709"/>
        <w:jc w:val="both"/>
      </w:pPr>
      <w:r w:rsidRPr="004A32D1">
        <w:t xml:space="preserve">В устной части возникали проблемы с тем, что </w:t>
      </w:r>
      <w:r w:rsidR="00090D10">
        <w:t xml:space="preserve">многие участники олимпиады не </w:t>
      </w:r>
      <w:r w:rsidR="00D2798E">
        <w:t xml:space="preserve">правильно поняли задание, что </w:t>
      </w:r>
      <w:r w:rsidR="00280850">
        <w:t>объясняется</w:t>
      </w:r>
      <w:r w:rsidR="00D2798E">
        <w:t xml:space="preserve"> </w:t>
      </w:r>
      <w:r w:rsidR="000E312B">
        <w:t xml:space="preserve">недостаточным уровнем владения лексикой. Кроме того, </w:t>
      </w:r>
      <w:r w:rsidR="00872EE9">
        <w:t>не все учащиеся обращали внимание на то, что задание подразумевает развернутый ответ по заданным критериям и всем ключевым идеям.</w:t>
      </w:r>
    </w:p>
    <w:p w:rsidR="00D65B8C" w:rsidRPr="004A32D1" w:rsidRDefault="00D65B8C" w:rsidP="004A32D1">
      <w:pPr>
        <w:pStyle w:val="BodyText"/>
        <w:ind w:left="0" w:firstLine="709"/>
      </w:pPr>
    </w:p>
    <w:p w:rsidR="00E47A4E" w:rsidRDefault="003064DD" w:rsidP="004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D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32D1" w:rsidRPr="004A32D1">
        <w:rPr>
          <w:rFonts w:ascii="Times New Roman" w:hAnsi="Times New Roman" w:cs="Times New Roman"/>
          <w:sz w:val="28"/>
          <w:szCs w:val="28"/>
        </w:rPr>
        <w:t>Писать тренировочные работы, отрабатывая навыки продуктивного письма в разных жанрах: письмо личного характера и официальное письмо, рассказ, сочинение, статья, отчёт, рецензия, заявка и другие. Также рекомендуется тренировать употребление идиоматических и фразеологических оборотов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E9">
        <w:rPr>
          <w:rFonts w:ascii="Times New Roman" w:hAnsi="Times New Roman" w:cs="Times New Roman"/>
          <w:sz w:val="28"/>
          <w:szCs w:val="28"/>
        </w:rPr>
        <w:t>Обращать бо</w:t>
      </w:r>
      <w:r w:rsidR="00E47A4E">
        <w:rPr>
          <w:rFonts w:ascii="Times New Roman" w:hAnsi="Times New Roman" w:cs="Times New Roman"/>
          <w:sz w:val="28"/>
          <w:szCs w:val="28"/>
        </w:rPr>
        <w:t>л</w:t>
      </w:r>
      <w:r w:rsidR="00872EE9">
        <w:rPr>
          <w:rFonts w:ascii="Times New Roman" w:hAnsi="Times New Roman" w:cs="Times New Roman"/>
          <w:sz w:val="28"/>
          <w:szCs w:val="28"/>
        </w:rPr>
        <w:t xml:space="preserve">ьше внимания </w:t>
      </w:r>
      <w:r w:rsidR="00E47A4E">
        <w:rPr>
          <w:rFonts w:ascii="Times New Roman" w:hAnsi="Times New Roman" w:cs="Times New Roman"/>
          <w:sz w:val="28"/>
          <w:szCs w:val="28"/>
        </w:rPr>
        <w:t>на страноведческий и лингвокультуроведческий материал.</w:t>
      </w:r>
    </w:p>
    <w:p w:rsidR="00F10B9E" w:rsidRDefault="00E47A4E" w:rsidP="004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предупреждать </w:t>
      </w:r>
      <w:r w:rsidR="00E23DA5">
        <w:rPr>
          <w:rFonts w:ascii="Times New Roman" w:hAnsi="Times New Roman" w:cs="Times New Roman"/>
          <w:sz w:val="28"/>
          <w:szCs w:val="28"/>
        </w:rPr>
        <w:t>участников олимпиады готовить письменные работы, соответствующие параметрам по содержанию и по объему, и не подписывать работы</w:t>
      </w:r>
      <w:r w:rsidR="00280850">
        <w:rPr>
          <w:rFonts w:ascii="Times New Roman" w:hAnsi="Times New Roman" w:cs="Times New Roman"/>
          <w:sz w:val="28"/>
          <w:szCs w:val="28"/>
        </w:rPr>
        <w:t>, т.к. данное нарушение ведет к ее дешифровке и обнулению результата.</w:t>
      </w:r>
    </w:p>
    <w:p w:rsidR="00280850" w:rsidRDefault="00280850" w:rsidP="004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50" w:rsidRPr="004A32D1" w:rsidRDefault="00280850" w:rsidP="004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B9E" w:rsidRPr="001E5448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48">
        <w:rPr>
          <w:rFonts w:ascii="Times New Roman" w:hAnsi="Times New Roman" w:cs="Times New Roman"/>
          <w:b/>
          <w:sz w:val="28"/>
          <w:szCs w:val="28"/>
        </w:rPr>
        <w:t xml:space="preserve">Председатель жюри                    </w:t>
      </w:r>
      <w:r w:rsidR="001E54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E54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1166" w:rsidRPr="001E5448">
        <w:rPr>
          <w:rFonts w:ascii="Times New Roman" w:hAnsi="Times New Roman" w:cs="Times New Roman"/>
          <w:b/>
          <w:sz w:val="28"/>
          <w:szCs w:val="28"/>
        </w:rPr>
        <w:t>Никитина Г.А.</w:t>
      </w:r>
    </w:p>
    <w:p w:rsidR="00F10B9E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415CE8" w:rsidRDefault="007854C5" w:rsidP="00AD6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54C5" w:rsidRPr="00415CE8" w:rsidSect="00415CE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9B" w:rsidRDefault="00DD299B" w:rsidP="009C41CC">
      <w:pPr>
        <w:spacing w:after="0" w:line="240" w:lineRule="auto"/>
      </w:pPr>
      <w:r>
        <w:separator/>
      </w:r>
    </w:p>
  </w:endnote>
  <w:endnote w:type="continuationSeparator" w:id="0">
    <w:p w:rsidR="00DD299B" w:rsidRDefault="00DD299B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9B" w:rsidRDefault="00DD299B" w:rsidP="009C41CC">
      <w:pPr>
        <w:spacing w:after="0" w:line="240" w:lineRule="auto"/>
      </w:pPr>
      <w:r>
        <w:separator/>
      </w:r>
    </w:p>
  </w:footnote>
  <w:footnote w:type="continuationSeparator" w:id="0">
    <w:p w:rsidR="00DD299B" w:rsidRDefault="00DD299B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EE9" w:rsidRDefault="001E54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EE9" w:rsidRDefault="00872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62015"/>
    <w:rsid w:val="00090D10"/>
    <w:rsid w:val="000B0171"/>
    <w:rsid w:val="000E312B"/>
    <w:rsid w:val="0010536C"/>
    <w:rsid w:val="00143717"/>
    <w:rsid w:val="00157E90"/>
    <w:rsid w:val="001A51E7"/>
    <w:rsid w:val="001A6703"/>
    <w:rsid w:val="001C056E"/>
    <w:rsid w:val="001D2DB3"/>
    <w:rsid w:val="001E3AF3"/>
    <w:rsid w:val="001E5448"/>
    <w:rsid w:val="00215FDF"/>
    <w:rsid w:val="00272529"/>
    <w:rsid w:val="00280850"/>
    <w:rsid w:val="00303CCA"/>
    <w:rsid w:val="003064DD"/>
    <w:rsid w:val="003827C2"/>
    <w:rsid w:val="003A1722"/>
    <w:rsid w:val="003E138E"/>
    <w:rsid w:val="00415CE8"/>
    <w:rsid w:val="004264C2"/>
    <w:rsid w:val="004312DA"/>
    <w:rsid w:val="00435568"/>
    <w:rsid w:val="00474E33"/>
    <w:rsid w:val="0049093D"/>
    <w:rsid w:val="004A32D1"/>
    <w:rsid w:val="004B2499"/>
    <w:rsid w:val="004E22D6"/>
    <w:rsid w:val="0058021B"/>
    <w:rsid w:val="005E2375"/>
    <w:rsid w:val="00643974"/>
    <w:rsid w:val="00663C59"/>
    <w:rsid w:val="006F248A"/>
    <w:rsid w:val="00777340"/>
    <w:rsid w:val="007854C5"/>
    <w:rsid w:val="0079390B"/>
    <w:rsid w:val="008054EC"/>
    <w:rsid w:val="008059AA"/>
    <w:rsid w:val="008301C9"/>
    <w:rsid w:val="0085459D"/>
    <w:rsid w:val="00864AFD"/>
    <w:rsid w:val="00872EE9"/>
    <w:rsid w:val="008D194C"/>
    <w:rsid w:val="009052B4"/>
    <w:rsid w:val="009147EC"/>
    <w:rsid w:val="00944B5C"/>
    <w:rsid w:val="009A2035"/>
    <w:rsid w:val="009B1D76"/>
    <w:rsid w:val="009C41CC"/>
    <w:rsid w:val="009C5D2E"/>
    <w:rsid w:val="009E277B"/>
    <w:rsid w:val="00A94A00"/>
    <w:rsid w:val="00AB1DE3"/>
    <w:rsid w:val="00AD67D8"/>
    <w:rsid w:val="00AF7E1B"/>
    <w:rsid w:val="00B3566F"/>
    <w:rsid w:val="00B65347"/>
    <w:rsid w:val="00B66A8E"/>
    <w:rsid w:val="00B756F7"/>
    <w:rsid w:val="00B93FBC"/>
    <w:rsid w:val="00BA1166"/>
    <w:rsid w:val="00BA14BE"/>
    <w:rsid w:val="00C251BF"/>
    <w:rsid w:val="00C53E95"/>
    <w:rsid w:val="00C925AC"/>
    <w:rsid w:val="00CB12E6"/>
    <w:rsid w:val="00D269A2"/>
    <w:rsid w:val="00D2798E"/>
    <w:rsid w:val="00D432E1"/>
    <w:rsid w:val="00D65B8C"/>
    <w:rsid w:val="00DB5938"/>
    <w:rsid w:val="00DC74D5"/>
    <w:rsid w:val="00DD299B"/>
    <w:rsid w:val="00E23DA5"/>
    <w:rsid w:val="00E47A4E"/>
    <w:rsid w:val="00E60B38"/>
    <w:rsid w:val="00E61E63"/>
    <w:rsid w:val="00E74AD7"/>
    <w:rsid w:val="00F10B9E"/>
    <w:rsid w:val="00F33C20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1430-0C4E-41DD-95D8-EA944FC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65B8C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D65B8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4</cp:revision>
  <cp:lastPrinted>2018-02-20T14:37:00Z</cp:lastPrinted>
  <dcterms:created xsi:type="dcterms:W3CDTF">2018-12-10T06:47:00Z</dcterms:created>
  <dcterms:modified xsi:type="dcterms:W3CDTF">2019-04-05T13:28:00Z</dcterms:modified>
</cp:coreProperties>
</file>